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B835" w14:textId="77777777" w:rsidR="00463C43" w:rsidRPr="00463C43" w:rsidRDefault="00463C43" w:rsidP="00924328">
      <w:pPr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14:paraId="1F9197FC" w14:textId="46701ED9" w:rsidR="00924328" w:rsidRPr="00463C43" w:rsidRDefault="00924328" w:rsidP="00924328">
      <w:pPr>
        <w:jc w:val="right"/>
        <w:rPr>
          <w:rFonts w:ascii="Arial" w:hAnsi="Arial" w:cs="Arial"/>
          <w:sz w:val="20"/>
        </w:rPr>
      </w:pPr>
      <w:r w:rsidRPr="00463C43">
        <w:rPr>
          <w:rFonts w:ascii="Arial" w:hAnsi="Arial" w:cs="Arial"/>
          <w:sz w:val="20"/>
        </w:rPr>
        <w:t xml:space="preserve">Warszawa, </w:t>
      </w:r>
      <w:r w:rsidR="00463C43" w:rsidRPr="00463C43">
        <w:rPr>
          <w:rFonts w:ascii="Arial" w:hAnsi="Arial" w:cs="Arial"/>
          <w:sz w:val="20"/>
        </w:rPr>
        <w:t xml:space="preserve">19 </w:t>
      </w:r>
      <w:r w:rsidRPr="00463C43">
        <w:rPr>
          <w:rFonts w:ascii="Arial" w:hAnsi="Arial" w:cs="Arial"/>
          <w:sz w:val="20"/>
        </w:rPr>
        <w:t>czerwca 2020 r.</w:t>
      </w:r>
    </w:p>
    <w:p w14:paraId="6DF08723" w14:textId="77777777" w:rsidR="00924328" w:rsidRPr="00463C43" w:rsidRDefault="00924328" w:rsidP="00463C43">
      <w:pPr>
        <w:jc w:val="center"/>
        <w:rPr>
          <w:rFonts w:ascii="Arial" w:hAnsi="Arial" w:cs="Arial"/>
          <w:b/>
          <w:sz w:val="28"/>
        </w:rPr>
      </w:pPr>
    </w:p>
    <w:p w14:paraId="7589F56B" w14:textId="5B81215C" w:rsidR="00453665" w:rsidRPr="00463C43" w:rsidRDefault="005B350A" w:rsidP="00463C43">
      <w:pPr>
        <w:jc w:val="center"/>
        <w:rPr>
          <w:rFonts w:ascii="Arial" w:hAnsi="Arial" w:cs="Arial"/>
          <w:b/>
          <w:sz w:val="28"/>
        </w:rPr>
      </w:pPr>
      <w:r w:rsidRPr="00463C43">
        <w:rPr>
          <w:rFonts w:ascii="Arial" w:hAnsi="Arial" w:cs="Arial"/>
          <w:b/>
          <w:sz w:val="28"/>
        </w:rPr>
        <w:t xml:space="preserve">Aaron Chechanover: </w:t>
      </w:r>
      <w:r w:rsidR="00453665" w:rsidRPr="00463C43">
        <w:rPr>
          <w:rFonts w:ascii="Arial" w:hAnsi="Arial" w:cs="Arial"/>
          <w:b/>
          <w:sz w:val="28"/>
        </w:rPr>
        <w:t xml:space="preserve">„Nie mam pracy, mam hobby. Nauka to moje hobby!” – podsumowanie wirtualnego spotkania </w:t>
      </w:r>
      <w:r w:rsidRPr="00463C43">
        <w:rPr>
          <w:rFonts w:ascii="Arial" w:hAnsi="Arial" w:cs="Arial"/>
          <w:b/>
          <w:sz w:val="28"/>
        </w:rPr>
        <w:t>w ramach Nobel Prize Inspiration Initiative</w:t>
      </w:r>
    </w:p>
    <w:p w14:paraId="4A60BA5E" w14:textId="77771CF9" w:rsidR="00453665" w:rsidRDefault="00453665" w:rsidP="00463C43">
      <w:pPr>
        <w:jc w:val="center"/>
        <w:rPr>
          <w:rFonts w:ascii="Arial" w:hAnsi="Arial" w:cs="Arial"/>
          <w:b/>
        </w:rPr>
      </w:pPr>
      <w:r w:rsidRPr="00463C43">
        <w:rPr>
          <w:rFonts w:ascii="Arial" w:hAnsi="Arial" w:cs="Arial"/>
          <w:b/>
        </w:rPr>
        <w:t>„Spraw by twoja praca była hobby, wtedy będziesz mógł ją wykonywać z takim samym entuzjazmem przez kilkadziesiąt lat, nie patrząc na zegarek” – między innymi takimi słowami Aaron Ciechanover, noblista w dziedzinie chemii, motywował i inspirował</w:t>
      </w:r>
      <w:r w:rsidR="00463C43">
        <w:rPr>
          <w:rFonts w:ascii="Arial" w:hAnsi="Arial" w:cs="Arial"/>
          <w:b/>
        </w:rPr>
        <w:t xml:space="preserve"> ponad 600 </w:t>
      </w:r>
      <w:r w:rsidRPr="00463C43">
        <w:rPr>
          <w:rFonts w:ascii="Arial" w:hAnsi="Arial" w:cs="Arial"/>
          <w:b/>
        </w:rPr>
        <w:t xml:space="preserve">studentów </w:t>
      </w:r>
      <w:r w:rsidR="005B350A" w:rsidRPr="00463C43">
        <w:rPr>
          <w:rFonts w:ascii="Arial" w:hAnsi="Arial" w:cs="Arial"/>
          <w:b/>
        </w:rPr>
        <w:t>oraz</w:t>
      </w:r>
      <w:r w:rsidRPr="00463C43">
        <w:rPr>
          <w:rFonts w:ascii="Arial" w:hAnsi="Arial" w:cs="Arial"/>
          <w:b/>
        </w:rPr>
        <w:t xml:space="preserve"> młodych naukowców </w:t>
      </w:r>
      <w:r w:rsidR="007812A2" w:rsidRPr="00463C43">
        <w:rPr>
          <w:rFonts w:ascii="Arial" w:hAnsi="Arial" w:cs="Arial"/>
          <w:b/>
        </w:rPr>
        <w:t xml:space="preserve">uczestniczących w </w:t>
      </w:r>
      <w:r w:rsidRPr="00463C43">
        <w:rPr>
          <w:rFonts w:ascii="Arial" w:hAnsi="Arial" w:cs="Arial"/>
          <w:b/>
        </w:rPr>
        <w:t>webinarium zorganizowan</w:t>
      </w:r>
      <w:r w:rsidR="007812A2" w:rsidRPr="00463C43">
        <w:rPr>
          <w:rFonts w:ascii="Arial" w:hAnsi="Arial" w:cs="Arial"/>
          <w:b/>
        </w:rPr>
        <w:t>ym</w:t>
      </w:r>
      <w:r w:rsidRPr="00463C43">
        <w:rPr>
          <w:rFonts w:ascii="Arial" w:hAnsi="Arial" w:cs="Arial"/>
          <w:b/>
        </w:rPr>
        <w:t xml:space="preserve"> przez Nobel Media we współpracy z AstraZeneca.</w:t>
      </w:r>
    </w:p>
    <w:p w14:paraId="041673A2" w14:textId="77777777" w:rsidR="00463C43" w:rsidRPr="00463C43" w:rsidRDefault="00463C43" w:rsidP="00463C43">
      <w:pPr>
        <w:jc w:val="center"/>
        <w:rPr>
          <w:rFonts w:ascii="Arial" w:hAnsi="Arial" w:cs="Arial"/>
          <w:b/>
        </w:rPr>
      </w:pPr>
    </w:p>
    <w:p w14:paraId="5BA3D110" w14:textId="59957D43" w:rsidR="000B1022" w:rsidRPr="00463C43" w:rsidRDefault="00453665" w:rsidP="00453665">
      <w:pPr>
        <w:jc w:val="both"/>
        <w:rPr>
          <w:rFonts w:ascii="Arial" w:hAnsi="Arial" w:cs="Arial"/>
        </w:rPr>
      </w:pPr>
      <w:r w:rsidRPr="00463C43">
        <w:rPr>
          <w:rFonts w:ascii="Arial" w:hAnsi="Arial" w:cs="Arial"/>
        </w:rPr>
        <w:t>17 czerwca studenci, młodzi naukowcy</w:t>
      </w:r>
      <w:r w:rsidR="005B350A" w:rsidRPr="00463C43">
        <w:rPr>
          <w:rFonts w:ascii="Arial" w:hAnsi="Arial" w:cs="Arial"/>
        </w:rPr>
        <w:t xml:space="preserve"> i</w:t>
      </w:r>
      <w:r w:rsidR="00B27FB9" w:rsidRPr="00463C43">
        <w:rPr>
          <w:rFonts w:ascii="Arial" w:hAnsi="Arial" w:cs="Arial"/>
        </w:rPr>
        <w:t xml:space="preserve"> </w:t>
      </w:r>
      <w:r w:rsidRPr="00463C43">
        <w:rPr>
          <w:rFonts w:ascii="Arial" w:hAnsi="Arial" w:cs="Arial"/>
        </w:rPr>
        <w:t xml:space="preserve">przedstawiciele środowiska </w:t>
      </w:r>
      <w:r w:rsidR="00B27FB9" w:rsidRPr="00463C43">
        <w:rPr>
          <w:rFonts w:ascii="Arial" w:hAnsi="Arial" w:cs="Arial"/>
        </w:rPr>
        <w:t>akademickiego</w:t>
      </w:r>
      <w:r w:rsidRPr="00463C43">
        <w:rPr>
          <w:rFonts w:ascii="Arial" w:hAnsi="Arial" w:cs="Arial"/>
        </w:rPr>
        <w:t xml:space="preserve"> mieli możliwość udziału w inspirującym, wirtualnym spotkaniu z Aaronem Ciechanoverem. Wydarzenie zostało zainagurowane przez Panią Jadwigę Emilewicz, Wicepremier i Minister Rozwoju. </w:t>
      </w:r>
      <w:r w:rsidR="00B27FB9" w:rsidRPr="00463C43">
        <w:rPr>
          <w:rFonts w:ascii="Arial" w:hAnsi="Arial" w:cs="Arial"/>
          <w:i/>
        </w:rPr>
        <w:t>W ostatnich dniach i tygodniach zobaczyliśmy</w:t>
      </w:r>
      <w:r w:rsidR="00651110">
        <w:rPr>
          <w:rFonts w:ascii="Arial" w:hAnsi="Arial" w:cs="Arial"/>
          <w:i/>
        </w:rPr>
        <w:t>,</w:t>
      </w:r>
      <w:r w:rsidR="00B27FB9" w:rsidRPr="00463C43">
        <w:rPr>
          <w:rFonts w:ascii="Arial" w:hAnsi="Arial" w:cs="Arial"/>
          <w:i/>
        </w:rPr>
        <w:t xml:space="preserve"> jaką wielką wagę dla naszego społeczeństwa mają nauka, badania i innowacje. Wierzymy, że to spotkanie będzie inspiracją dla młodych naukowców do związania swojej przyszłości z nauką, rozwijania swoich kompetencji w tym obszarze oraz do prowadzenia prac badawczych, które będą rozwijać polską naukę</w:t>
      </w:r>
      <w:r w:rsidRPr="00463C43">
        <w:rPr>
          <w:rFonts w:ascii="Arial" w:hAnsi="Arial" w:cs="Arial"/>
          <w:i/>
        </w:rPr>
        <w:t xml:space="preserve"> –</w:t>
      </w:r>
      <w:r w:rsidRPr="00463C43">
        <w:rPr>
          <w:rFonts w:ascii="Arial" w:hAnsi="Arial" w:cs="Arial"/>
        </w:rPr>
        <w:t xml:space="preserve"> podkreśliła w swojej wypowiedzi Pani Premier.</w:t>
      </w:r>
    </w:p>
    <w:p w14:paraId="1F39DD82" w14:textId="5FAA8214" w:rsidR="00931A7B" w:rsidRPr="00463C43" w:rsidRDefault="0095557F" w:rsidP="0095557F">
      <w:pPr>
        <w:jc w:val="both"/>
        <w:rPr>
          <w:rFonts w:ascii="Arial" w:hAnsi="Arial" w:cs="Arial"/>
        </w:rPr>
      </w:pPr>
      <w:r w:rsidRPr="00463C43">
        <w:rPr>
          <w:rFonts w:ascii="Arial" w:hAnsi="Arial" w:cs="Arial"/>
        </w:rPr>
        <w:t xml:space="preserve">Organizatorem wydarzenia dedykowanego polskim studentom i naukowcom </w:t>
      </w:r>
      <w:r w:rsidR="00DC7DB9" w:rsidRPr="00463C43">
        <w:rPr>
          <w:rFonts w:ascii="Arial" w:hAnsi="Arial" w:cs="Arial"/>
        </w:rPr>
        <w:t>jest</w:t>
      </w:r>
      <w:r w:rsidRPr="00463C43">
        <w:rPr>
          <w:rFonts w:ascii="Arial" w:hAnsi="Arial" w:cs="Arial"/>
        </w:rPr>
        <w:t xml:space="preserve"> Nobel Media we współpracy z firmą AstraZeneca</w:t>
      </w:r>
      <w:r w:rsidR="00DC7DB9" w:rsidRPr="00463C43">
        <w:rPr>
          <w:rFonts w:ascii="Arial" w:hAnsi="Arial" w:cs="Arial"/>
        </w:rPr>
        <w:t>,</w:t>
      </w:r>
      <w:r w:rsidRPr="00463C43">
        <w:rPr>
          <w:rFonts w:ascii="Arial" w:hAnsi="Arial" w:cs="Arial"/>
        </w:rPr>
        <w:t xml:space="preserve"> w partnerstwie z Uniwersytetem Jagiellońskim, Warszawskim Uniwersytetem Medycznym i Uniwersytetem Warszawskim. W imieniu inicjatorów przedsięwzięcia </w:t>
      </w:r>
      <w:r w:rsidR="00DC7DB9" w:rsidRPr="00463C43">
        <w:rPr>
          <w:rFonts w:ascii="Arial" w:hAnsi="Arial" w:cs="Arial"/>
        </w:rPr>
        <w:t>powitał ucze</w:t>
      </w:r>
      <w:r w:rsidR="005B350A" w:rsidRPr="00463C43">
        <w:rPr>
          <w:rFonts w:ascii="Arial" w:hAnsi="Arial" w:cs="Arial"/>
        </w:rPr>
        <w:t>st</w:t>
      </w:r>
      <w:r w:rsidR="00DC7DB9" w:rsidRPr="00463C43">
        <w:rPr>
          <w:rFonts w:ascii="Arial" w:hAnsi="Arial" w:cs="Arial"/>
        </w:rPr>
        <w:t xml:space="preserve">ników </w:t>
      </w:r>
      <w:r w:rsidRPr="00463C43">
        <w:rPr>
          <w:rFonts w:ascii="Arial" w:hAnsi="Arial" w:cs="Arial"/>
        </w:rPr>
        <w:t xml:space="preserve">Radu Rasinar, Prezes Zarządu AstraZeneca Pharma Poland, który wyraził swoją radość, z faktu, że AstraZeneca jest partnerem tak ważnego wydarzenia – </w:t>
      </w:r>
      <w:r w:rsidRPr="00463C43">
        <w:rPr>
          <w:rFonts w:ascii="Arial" w:hAnsi="Arial" w:cs="Arial"/>
          <w:i/>
        </w:rPr>
        <w:t>Czujemy się częścią czegoś wyjątkowego. Wiedza jest siłą. Zatrudniamy około 1 000 młodych naukowców w Polsce, z czego jesteśmy niezmiernie dumni</w:t>
      </w:r>
      <w:r w:rsidR="007812A2" w:rsidRPr="00463C43">
        <w:rPr>
          <w:rFonts w:ascii="Arial" w:hAnsi="Arial" w:cs="Arial"/>
          <w:i/>
        </w:rPr>
        <w:t>, uważamy że tego typu inicjatywy są niezwykle istotne z punktu widzenia wzmacniania ekosystemu innowacji w Polsce</w:t>
      </w:r>
      <w:r w:rsidR="001E42E6">
        <w:rPr>
          <w:rFonts w:ascii="Arial" w:hAnsi="Arial" w:cs="Arial"/>
          <w:i/>
        </w:rPr>
        <w:t>. M</w:t>
      </w:r>
      <w:r w:rsidR="007812A2" w:rsidRPr="00463C43">
        <w:rPr>
          <w:rFonts w:ascii="Arial" w:hAnsi="Arial" w:cs="Arial"/>
          <w:i/>
        </w:rPr>
        <w:t xml:space="preserve">amy nadzieję że zainspirują one młodych ludzi do podjęcia lub wytrwalej kontynuacji kariery naukowej </w:t>
      </w:r>
      <w:r w:rsidRPr="00463C43">
        <w:rPr>
          <w:rFonts w:ascii="Arial" w:hAnsi="Arial" w:cs="Arial"/>
          <w:i/>
        </w:rPr>
        <w:t xml:space="preserve">– </w:t>
      </w:r>
      <w:r w:rsidRPr="00463C43">
        <w:rPr>
          <w:rFonts w:ascii="Arial" w:hAnsi="Arial" w:cs="Arial"/>
        </w:rPr>
        <w:t>podkreślił Radu Rasinar.</w:t>
      </w:r>
    </w:p>
    <w:p w14:paraId="01D298F2" w14:textId="75B012E3" w:rsidR="00931A7B" w:rsidRPr="00463C43" w:rsidRDefault="00931A7B" w:rsidP="00931A7B">
      <w:pPr>
        <w:jc w:val="both"/>
        <w:rPr>
          <w:rFonts w:ascii="Arial" w:hAnsi="Arial" w:cs="Arial"/>
        </w:rPr>
      </w:pPr>
      <w:r w:rsidRPr="00463C43">
        <w:rPr>
          <w:rFonts w:ascii="Arial" w:hAnsi="Arial" w:cs="Arial"/>
        </w:rPr>
        <w:t>W trakcie webinarium</w:t>
      </w:r>
      <w:r w:rsidR="005B350A" w:rsidRPr="00463C43">
        <w:rPr>
          <w:rFonts w:ascii="Arial" w:hAnsi="Arial" w:cs="Arial"/>
          <w:b/>
        </w:rPr>
        <w:t xml:space="preserve"> </w:t>
      </w:r>
      <w:r w:rsidR="00332A18">
        <w:rPr>
          <w:rFonts w:ascii="Arial" w:hAnsi="Arial" w:cs="Arial"/>
        </w:rPr>
        <w:t>Aaron Ciechanover</w:t>
      </w:r>
      <w:r w:rsidRPr="00463C43">
        <w:rPr>
          <w:rFonts w:ascii="Arial" w:hAnsi="Arial" w:cs="Arial"/>
        </w:rPr>
        <w:t xml:space="preserve"> musiał zmierzyć się z </w:t>
      </w:r>
      <w:r w:rsidR="00DC7DB9" w:rsidRPr="00463C43">
        <w:rPr>
          <w:rFonts w:ascii="Arial" w:hAnsi="Arial" w:cs="Arial"/>
        </w:rPr>
        <w:t xml:space="preserve">podstawowym </w:t>
      </w:r>
      <w:r w:rsidRPr="00463C43">
        <w:rPr>
          <w:rFonts w:ascii="Arial" w:hAnsi="Arial" w:cs="Arial"/>
        </w:rPr>
        <w:t>pytaniem - czy mamy kryzys wiedzy? W opinii noblisty żyjemy w erze natłoku informacji, co samo w sobie jest zaletą</w:t>
      </w:r>
      <w:r w:rsidR="00DC7DB9" w:rsidRPr="00463C43">
        <w:rPr>
          <w:rFonts w:ascii="Arial" w:hAnsi="Arial" w:cs="Arial"/>
        </w:rPr>
        <w:t>,</w:t>
      </w:r>
      <w:r w:rsidRPr="00463C43">
        <w:rPr>
          <w:rFonts w:ascii="Arial" w:hAnsi="Arial" w:cs="Arial"/>
        </w:rPr>
        <w:t xml:space="preserve"> jednak tylko wtedy</w:t>
      </w:r>
      <w:r w:rsidR="00623F2F" w:rsidRPr="00463C43">
        <w:rPr>
          <w:rFonts w:ascii="Arial" w:hAnsi="Arial" w:cs="Arial"/>
        </w:rPr>
        <w:t>,</w:t>
      </w:r>
      <w:r w:rsidRPr="00463C43">
        <w:rPr>
          <w:rFonts w:ascii="Arial" w:hAnsi="Arial" w:cs="Arial"/>
        </w:rPr>
        <w:t xml:space="preserve"> kiedy mądrze z </w:t>
      </w:r>
      <w:r w:rsidR="00DC7DB9" w:rsidRPr="00463C43">
        <w:rPr>
          <w:rFonts w:ascii="Arial" w:hAnsi="Arial" w:cs="Arial"/>
        </w:rPr>
        <w:t xml:space="preserve">tych </w:t>
      </w:r>
      <w:r w:rsidRPr="00463C43">
        <w:rPr>
          <w:rFonts w:ascii="Arial" w:hAnsi="Arial" w:cs="Arial"/>
        </w:rPr>
        <w:t xml:space="preserve">informacji korzystamy. Wspólnym wysiłkiem musimy dążyć do unikania rozpowszechniania </w:t>
      </w:r>
      <w:r w:rsidRPr="00463C43">
        <w:rPr>
          <w:rFonts w:ascii="Arial" w:hAnsi="Arial" w:cs="Arial"/>
          <w:i/>
        </w:rPr>
        <w:t xml:space="preserve">fake news’ów </w:t>
      </w:r>
      <w:r w:rsidRPr="00463C43">
        <w:rPr>
          <w:rFonts w:ascii="Arial" w:hAnsi="Arial" w:cs="Arial"/>
        </w:rPr>
        <w:t>i czynienia nauki ciekawszą, bardziej przystępną i zrozumiałą dla społeczeństwa.</w:t>
      </w:r>
    </w:p>
    <w:p w14:paraId="02204692" w14:textId="28D62390" w:rsidR="003F6F07" w:rsidRPr="00463C43" w:rsidRDefault="00931A7B" w:rsidP="00453665">
      <w:pPr>
        <w:jc w:val="both"/>
        <w:rPr>
          <w:rFonts w:ascii="Arial" w:hAnsi="Arial" w:cs="Arial"/>
        </w:rPr>
      </w:pPr>
      <w:r w:rsidRPr="00463C43">
        <w:rPr>
          <w:rFonts w:ascii="Arial" w:hAnsi="Arial" w:cs="Arial"/>
        </w:rPr>
        <w:t xml:space="preserve">Aaron Ciechanover opowiedział także jak zyskuje zaufanie </w:t>
      </w:r>
      <w:r w:rsidR="00DC7DB9" w:rsidRPr="00463C43">
        <w:rPr>
          <w:rFonts w:ascii="Arial" w:hAnsi="Arial" w:cs="Arial"/>
        </w:rPr>
        <w:t xml:space="preserve">– zarówno w środowisku naukowym jak i w codziennych relacjach - </w:t>
      </w:r>
      <w:r w:rsidRPr="00463C43">
        <w:rPr>
          <w:rFonts w:ascii="Arial" w:hAnsi="Arial" w:cs="Arial"/>
        </w:rPr>
        <w:t xml:space="preserve">oraz jaka jest, w jego opinii, rola naukowca we współczesnym świecie. </w:t>
      </w:r>
      <w:r w:rsidRPr="00463C43">
        <w:rPr>
          <w:rFonts w:ascii="Arial" w:hAnsi="Arial" w:cs="Arial"/>
          <w:i/>
        </w:rPr>
        <w:t>Nie jesteśmy naukowcami aby zostać profesorami ale aby grać w szachy z Bogiem, naturą – niezależnie w co wierzy</w:t>
      </w:r>
      <w:r w:rsidR="00A97EB3" w:rsidRPr="00463C43">
        <w:rPr>
          <w:rFonts w:ascii="Arial" w:hAnsi="Arial" w:cs="Arial"/>
          <w:i/>
        </w:rPr>
        <w:t>my</w:t>
      </w:r>
      <w:r w:rsidRPr="00463C43">
        <w:rPr>
          <w:rFonts w:ascii="Arial" w:hAnsi="Arial" w:cs="Arial"/>
          <w:i/>
        </w:rPr>
        <w:t xml:space="preserve"> </w:t>
      </w:r>
      <w:r w:rsidRPr="00463C43">
        <w:rPr>
          <w:rFonts w:ascii="Arial" w:hAnsi="Arial" w:cs="Arial"/>
        </w:rPr>
        <w:t xml:space="preserve">– podkreślił noblista. </w:t>
      </w:r>
      <w:r w:rsidR="00730564" w:rsidRPr="00463C43">
        <w:rPr>
          <w:rFonts w:ascii="Arial" w:hAnsi="Arial" w:cs="Arial"/>
        </w:rPr>
        <w:t xml:space="preserve">Ciechanover zwrócił uwagę jak ważna i trudna jest dyskusja z osobami, które prezentują </w:t>
      </w:r>
      <w:r w:rsidR="00A97EB3" w:rsidRPr="00463C43">
        <w:rPr>
          <w:rFonts w:ascii="Arial" w:hAnsi="Arial" w:cs="Arial"/>
        </w:rPr>
        <w:t>odmienne</w:t>
      </w:r>
      <w:r w:rsidR="00730564" w:rsidRPr="00463C43">
        <w:rPr>
          <w:rFonts w:ascii="Arial" w:hAnsi="Arial" w:cs="Arial"/>
        </w:rPr>
        <w:t xml:space="preserve"> poglądy. </w:t>
      </w:r>
      <w:r w:rsidR="00A97EB3" w:rsidRPr="00463C43">
        <w:rPr>
          <w:rFonts w:ascii="Arial" w:hAnsi="Arial" w:cs="Arial"/>
        </w:rPr>
        <w:t>Podkreśla</w:t>
      </w:r>
      <w:r w:rsidR="00730564" w:rsidRPr="00463C43">
        <w:rPr>
          <w:rFonts w:ascii="Arial" w:hAnsi="Arial" w:cs="Arial"/>
        </w:rPr>
        <w:t xml:space="preserve">ł </w:t>
      </w:r>
      <w:r w:rsidR="005B350A" w:rsidRPr="00463C43">
        <w:rPr>
          <w:rFonts w:ascii="Arial" w:hAnsi="Arial" w:cs="Arial"/>
        </w:rPr>
        <w:t xml:space="preserve">także, że </w:t>
      </w:r>
      <w:r w:rsidR="00A97EB3" w:rsidRPr="00463C43">
        <w:rPr>
          <w:rFonts w:ascii="Arial" w:hAnsi="Arial" w:cs="Arial"/>
        </w:rPr>
        <w:t xml:space="preserve">sama </w:t>
      </w:r>
      <w:r w:rsidR="00730564" w:rsidRPr="00463C43">
        <w:rPr>
          <w:rFonts w:ascii="Arial" w:hAnsi="Arial" w:cs="Arial"/>
        </w:rPr>
        <w:t>wymiana poglądów</w:t>
      </w:r>
      <w:r w:rsidR="005B350A" w:rsidRPr="00463C43">
        <w:rPr>
          <w:rFonts w:ascii="Arial" w:hAnsi="Arial" w:cs="Arial"/>
        </w:rPr>
        <w:t xml:space="preserve"> jest niezwykle ważna</w:t>
      </w:r>
      <w:r w:rsidR="00730564" w:rsidRPr="00463C43">
        <w:rPr>
          <w:rFonts w:ascii="Arial" w:hAnsi="Arial" w:cs="Arial"/>
        </w:rPr>
        <w:t xml:space="preserve"> – </w:t>
      </w:r>
      <w:r w:rsidR="00730564" w:rsidRPr="00463C43">
        <w:rPr>
          <w:rFonts w:ascii="Arial" w:hAnsi="Arial" w:cs="Arial"/>
          <w:i/>
        </w:rPr>
        <w:t xml:space="preserve">Staram się dyskutować. Moim najlepszym przyjacielem jest nauka. Zawsze </w:t>
      </w:r>
      <w:r w:rsidR="00A97EB3" w:rsidRPr="00463C43">
        <w:rPr>
          <w:rFonts w:ascii="Arial" w:hAnsi="Arial" w:cs="Arial"/>
          <w:i/>
        </w:rPr>
        <w:t>przedstawiam</w:t>
      </w:r>
      <w:r w:rsidR="00730564" w:rsidRPr="00463C43">
        <w:rPr>
          <w:rFonts w:ascii="Arial" w:hAnsi="Arial" w:cs="Arial"/>
          <w:i/>
        </w:rPr>
        <w:t xml:space="preserve"> fakty i na tej podstawie </w:t>
      </w:r>
      <w:r w:rsidR="00A97EB3" w:rsidRPr="00463C43">
        <w:rPr>
          <w:rFonts w:ascii="Arial" w:hAnsi="Arial" w:cs="Arial"/>
          <w:i/>
        </w:rPr>
        <w:t>chcę prowadzić</w:t>
      </w:r>
      <w:r w:rsidR="00730564" w:rsidRPr="00463C43">
        <w:rPr>
          <w:rFonts w:ascii="Arial" w:hAnsi="Arial" w:cs="Arial"/>
          <w:i/>
        </w:rPr>
        <w:t xml:space="preserve"> rozmowę</w:t>
      </w:r>
      <w:r w:rsidR="005B350A" w:rsidRPr="00463C43">
        <w:rPr>
          <w:rFonts w:ascii="Arial" w:hAnsi="Arial" w:cs="Arial"/>
          <w:i/>
        </w:rPr>
        <w:t>.</w:t>
      </w:r>
      <w:r w:rsidR="00730564" w:rsidRPr="00463C43">
        <w:rPr>
          <w:rFonts w:ascii="Arial" w:hAnsi="Arial" w:cs="Arial"/>
          <w:i/>
        </w:rPr>
        <w:t xml:space="preserve"> </w:t>
      </w:r>
      <w:r w:rsidR="00730564" w:rsidRPr="00463C43">
        <w:rPr>
          <w:rFonts w:ascii="Arial" w:hAnsi="Arial" w:cs="Arial"/>
        </w:rPr>
        <w:t xml:space="preserve"> </w:t>
      </w:r>
      <w:r w:rsidR="003F6F07" w:rsidRPr="00463C43">
        <w:rPr>
          <w:rFonts w:ascii="Arial" w:hAnsi="Arial" w:cs="Arial"/>
        </w:rPr>
        <w:t xml:space="preserve">Nie zabrakło też zachęty dla młodych naukowców aby znaleźli taką </w:t>
      </w:r>
      <w:r w:rsidR="003F6F07" w:rsidRPr="00463C43">
        <w:rPr>
          <w:rFonts w:ascii="Arial" w:hAnsi="Arial" w:cs="Arial"/>
        </w:rPr>
        <w:lastRenderedPageBreak/>
        <w:t xml:space="preserve">pracę, </w:t>
      </w:r>
      <w:r w:rsidR="00A97EB3" w:rsidRPr="00463C43">
        <w:rPr>
          <w:rFonts w:ascii="Arial" w:hAnsi="Arial" w:cs="Arial"/>
        </w:rPr>
        <w:t xml:space="preserve">w której będą się w pełni realizować a nie traktować </w:t>
      </w:r>
      <w:r w:rsidR="00623F2F" w:rsidRPr="00463C43">
        <w:rPr>
          <w:rFonts w:ascii="Arial" w:hAnsi="Arial" w:cs="Arial"/>
        </w:rPr>
        <w:t>ją</w:t>
      </w:r>
      <w:r w:rsidR="005B350A" w:rsidRPr="00463C43">
        <w:rPr>
          <w:rFonts w:ascii="Arial" w:hAnsi="Arial" w:cs="Arial"/>
        </w:rPr>
        <w:t xml:space="preserve"> </w:t>
      </w:r>
      <w:r w:rsidR="00A97EB3" w:rsidRPr="00463C43">
        <w:rPr>
          <w:rFonts w:ascii="Arial" w:hAnsi="Arial" w:cs="Arial"/>
        </w:rPr>
        <w:t>jak obowiązek</w:t>
      </w:r>
      <w:r w:rsidR="003F6F07" w:rsidRPr="00463C43">
        <w:rPr>
          <w:rFonts w:ascii="Arial" w:hAnsi="Arial" w:cs="Arial"/>
        </w:rPr>
        <w:t xml:space="preserve"> -  </w:t>
      </w:r>
      <w:r w:rsidR="003F6F07" w:rsidRPr="00463C43">
        <w:rPr>
          <w:rFonts w:ascii="Arial" w:hAnsi="Arial" w:cs="Arial"/>
          <w:i/>
        </w:rPr>
        <w:t>Nie mam pracy, mam hobby. Nauka to moje hobby</w:t>
      </w:r>
      <w:r w:rsidR="003F6F07" w:rsidRPr="00463C43">
        <w:rPr>
          <w:rFonts w:ascii="Arial" w:hAnsi="Arial" w:cs="Arial"/>
        </w:rPr>
        <w:t>.</w:t>
      </w:r>
    </w:p>
    <w:p w14:paraId="2CAD0BB2" w14:textId="1A80A015" w:rsidR="00B27FB9" w:rsidRPr="00463C43" w:rsidRDefault="00B27FB9" w:rsidP="00B27FB9">
      <w:pPr>
        <w:jc w:val="both"/>
        <w:rPr>
          <w:rFonts w:ascii="Arial" w:hAnsi="Arial" w:cs="Arial"/>
        </w:rPr>
      </w:pPr>
      <w:r w:rsidRPr="00463C43">
        <w:rPr>
          <w:rFonts w:ascii="Arial" w:hAnsi="Arial" w:cs="Arial"/>
        </w:rPr>
        <w:t xml:space="preserve">Nie zabrakło również </w:t>
      </w:r>
      <w:r w:rsidR="00623F2F" w:rsidRPr="00463C43">
        <w:rPr>
          <w:rFonts w:ascii="Arial" w:hAnsi="Arial" w:cs="Arial"/>
        </w:rPr>
        <w:t>tematu dotyczącego</w:t>
      </w:r>
      <w:r w:rsidRPr="00463C43">
        <w:rPr>
          <w:rFonts w:ascii="Arial" w:hAnsi="Arial" w:cs="Arial"/>
        </w:rPr>
        <w:t xml:space="preserve"> przyszłości nauki. Wśród największych wyzwań Profesor Ciechanover wymienił zarówno </w:t>
      </w:r>
      <w:r w:rsidR="00623F2F" w:rsidRPr="00463C43">
        <w:rPr>
          <w:rFonts w:ascii="Arial" w:hAnsi="Arial" w:cs="Arial"/>
        </w:rPr>
        <w:t>kwestie</w:t>
      </w:r>
      <w:r w:rsidRPr="00463C43">
        <w:rPr>
          <w:rFonts w:ascii="Arial" w:hAnsi="Arial" w:cs="Arial"/>
        </w:rPr>
        <w:t xml:space="preserve"> medyczne – choroby mózgu, rak</w:t>
      </w:r>
      <w:r w:rsidR="00623F2F" w:rsidRPr="00463C43">
        <w:rPr>
          <w:rFonts w:ascii="Arial" w:hAnsi="Arial" w:cs="Arial"/>
        </w:rPr>
        <w:t>a</w:t>
      </w:r>
      <w:r w:rsidRPr="00463C43">
        <w:rPr>
          <w:rFonts w:ascii="Arial" w:hAnsi="Arial" w:cs="Arial"/>
        </w:rPr>
        <w:t xml:space="preserve"> czy przypadłości wynikające ze starzenia się, ale także podkreślił, jak ważną </w:t>
      </w:r>
      <w:r w:rsidR="00623F2F" w:rsidRPr="00463C43">
        <w:rPr>
          <w:rFonts w:ascii="Arial" w:hAnsi="Arial" w:cs="Arial"/>
        </w:rPr>
        <w:t>rzeczą</w:t>
      </w:r>
      <w:r w:rsidRPr="00463C43">
        <w:rPr>
          <w:rFonts w:ascii="Arial" w:hAnsi="Arial" w:cs="Arial"/>
        </w:rPr>
        <w:t xml:space="preserve"> dla światowej </w:t>
      </w:r>
      <w:r w:rsidR="00BF61E4" w:rsidRPr="00463C43">
        <w:rPr>
          <w:rFonts w:ascii="Arial" w:hAnsi="Arial" w:cs="Arial"/>
        </w:rPr>
        <w:t>nauki</w:t>
      </w:r>
      <w:r w:rsidRPr="00463C43">
        <w:rPr>
          <w:rFonts w:ascii="Arial" w:hAnsi="Arial" w:cs="Arial"/>
        </w:rPr>
        <w:t xml:space="preserve"> w najbliższym czasie jest zmiana klimatu. </w:t>
      </w:r>
      <w:r w:rsidR="00C72993" w:rsidRPr="00463C43">
        <w:rPr>
          <w:rFonts w:ascii="Arial" w:hAnsi="Arial" w:cs="Arial"/>
        </w:rPr>
        <w:t xml:space="preserve">Noblista zaznaczył jednak, że </w:t>
      </w:r>
      <w:r w:rsidRPr="00463C43">
        <w:rPr>
          <w:rFonts w:ascii="Arial" w:hAnsi="Arial" w:cs="Arial"/>
        </w:rPr>
        <w:t xml:space="preserve">są to praktyczne wyzwania, ale jego zdaniem </w:t>
      </w:r>
      <w:r w:rsidR="00623F2F" w:rsidRPr="00463C43">
        <w:rPr>
          <w:rFonts w:ascii="Arial" w:hAnsi="Arial" w:cs="Arial"/>
        </w:rPr>
        <w:t xml:space="preserve">na uwagę zasługują </w:t>
      </w:r>
      <w:r w:rsidRPr="00463C43">
        <w:rPr>
          <w:rFonts w:ascii="Arial" w:hAnsi="Arial" w:cs="Arial"/>
        </w:rPr>
        <w:t xml:space="preserve">również </w:t>
      </w:r>
      <w:r w:rsidR="00623F2F" w:rsidRPr="00463C43">
        <w:rPr>
          <w:rFonts w:ascii="Arial" w:hAnsi="Arial" w:cs="Arial"/>
        </w:rPr>
        <w:t xml:space="preserve">tak </w:t>
      </w:r>
      <w:r w:rsidRPr="00463C43">
        <w:rPr>
          <w:rFonts w:ascii="Arial" w:hAnsi="Arial" w:cs="Arial"/>
        </w:rPr>
        <w:t>fascynujące tematy</w:t>
      </w:r>
      <w:r w:rsidR="00C72993" w:rsidRPr="00463C43">
        <w:rPr>
          <w:rFonts w:ascii="Arial" w:hAnsi="Arial" w:cs="Arial"/>
        </w:rPr>
        <w:t xml:space="preserve"> </w:t>
      </w:r>
      <w:r w:rsidRPr="00463C43">
        <w:rPr>
          <w:rFonts w:ascii="Arial" w:hAnsi="Arial" w:cs="Arial"/>
        </w:rPr>
        <w:t xml:space="preserve">jak życie pozaziemskie – czy </w:t>
      </w:r>
      <w:r w:rsidR="00BF61E4" w:rsidRPr="00463C43">
        <w:rPr>
          <w:rFonts w:ascii="Arial" w:hAnsi="Arial" w:cs="Arial"/>
        </w:rPr>
        <w:t>istnieje, gdzie oraz</w:t>
      </w:r>
      <w:r w:rsidRPr="00463C43">
        <w:rPr>
          <w:rFonts w:ascii="Arial" w:hAnsi="Arial" w:cs="Arial"/>
        </w:rPr>
        <w:t xml:space="preserve"> na jakim jest etapie rozwoju.  </w:t>
      </w:r>
    </w:p>
    <w:p w14:paraId="3C72BB6E" w14:textId="4FF0F3AE" w:rsidR="003F6F07" w:rsidRPr="00463C43" w:rsidRDefault="003F6F07" w:rsidP="003F6F07">
      <w:pPr>
        <w:jc w:val="both"/>
        <w:rPr>
          <w:rFonts w:ascii="Arial" w:hAnsi="Arial" w:cs="Arial"/>
        </w:rPr>
      </w:pPr>
      <w:r w:rsidRPr="00463C43">
        <w:rPr>
          <w:rFonts w:ascii="Arial" w:hAnsi="Arial" w:cs="Arial"/>
        </w:rPr>
        <w:t>Webinarium</w:t>
      </w:r>
      <w:r w:rsidR="00B66B56" w:rsidRPr="00463C43">
        <w:rPr>
          <w:rFonts w:ascii="Arial" w:hAnsi="Arial" w:cs="Arial"/>
        </w:rPr>
        <w:t xml:space="preserve"> </w:t>
      </w:r>
      <w:r w:rsidR="00453665" w:rsidRPr="00463C43">
        <w:rPr>
          <w:rFonts w:ascii="Arial" w:hAnsi="Arial" w:cs="Arial"/>
        </w:rPr>
        <w:t>było</w:t>
      </w:r>
      <w:r w:rsidR="00B66B56" w:rsidRPr="00463C43">
        <w:rPr>
          <w:rFonts w:ascii="Arial" w:hAnsi="Arial" w:cs="Arial"/>
        </w:rPr>
        <w:t xml:space="preserve"> częścią inicjatywy Nobel </w:t>
      </w:r>
      <w:r w:rsidR="00FC5FB9" w:rsidRPr="00463C43">
        <w:rPr>
          <w:rFonts w:ascii="Arial" w:hAnsi="Arial" w:cs="Arial"/>
        </w:rPr>
        <w:t>Prize</w:t>
      </w:r>
      <w:r w:rsidR="00A015D4" w:rsidRPr="00463C43">
        <w:rPr>
          <w:rFonts w:ascii="Arial" w:hAnsi="Arial" w:cs="Arial"/>
        </w:rPr>
        <w:t xml:space="preserve"> </w:t>
      </w:r>
      <w:r w:rsidR="00B66B56" w:rsidRPr="00463C43">
        <w:rPr>
          <w:rFonts w:ascii="Arial" w:hAnsi="Arial" w:cs="Arial"/>
        </w:rPr>
        <w:t>Inspiration Initiative, globalnego programu mającego pomóc</w:t>
      </w:r>
      <w:r w:rsidR="00B66B56" w:rsidRPr="00463C43">
        <w:rPr>
          <w:rStyle w:val="tlid-translation"/>
          <w:rFonts w:ascii="Arial" w:hAnsi="Arial" w:cs="Arial"/>
        </w:rPr>
        <w:t xml:space="preserve"> </w:t>
      </w:r>
      <w:r w:rsidR="00B66B56" w:rsidRPr="00463C43">
        <w:rPr>
          <w:rFonts w:ascii="Arial" w:hAnsi="Arial" w:cs="Arial"/>
        </w:rPr>
        <w:t xml:space="preserve">laureatom Nagrody Nobla podzielić się inspirującymi historiami </w:t>
      </w:r>
      <w:r w:rsidR="00463C43">
        <w:rPr>
          <w:rFonts w:ascii="Arial" w:hAnsi="Arial" w:cs="Arial"/>
        </w:rPr>
        <w:br/>
      </w:r>
      <w:r w:rsidR="00B66B56" w:rsidRPr="00463C43">
        <w:rPr>
          <w:rFonts w:ascii="Arial" w:hAnsi="Arial" w:cs="Arial"/>
        </w:rPr>
        <w:t>i spostrzeżeniami ze środowiskami badawczym, naukowym i uniwersyteckim na całym świecie.</w:t>
      </w:r>
    </w:p>
    <w:p w14:paraId="753B9F23" w14:textId="77777777" w:rsidR="00623F2F" w:rsidRPr="00463C43" w:rsidRDefault="00623F2F" w:rsidP="00623F2F">
      <w:pPr>
        <w:rPr>
          <w:rFonts w:ascii="Arial" w:hAnsi="Arial" w:cs="Arial"/>
          <w:b/>
        </w:rPr>
      </w:pPr>
    </w:p>
    <w:p w14:paraId="7A5953CE" w14:textId="77777777" w:rsidR="00463C43" w:rsidRDefault="00463C43" w:rsidP="00623F2F">
      <w:pPr>
        <w:rPr>
          <w:rFonts w:ascii="Arial" w:hAnsi="Arial" w:cs="Arial"/>
          <w:b/>
          <w:sz w:val="20"/>
        </w:rPr>
      </w:pPr>
    </w:p>
    <w:p w14:paraId="053996DF" w14:textId="262BD363" w:rsidR="003F6F07" w:rsidRPr="00651110" w:rsidRDefault="003F6F07" w:rsidP="00623F2F">
      <w:pPr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</w:pPr>
      <w:r w:rsidRPr="00651110"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  <w:t>Profesor Aaron Ciechanover – biografia</w:t>
      </w:r>
    </w:p>
    <w:p w14:paraId="09691503" w14:textId="3FF61A28" w:rsidR="00924328" w:rsidRPr="00463C43" w:rsidRDefault="003F6F07" w:rsidP="00695D75">
      <w:pPr>
        <w:jc w:val="both"/>
        <w:rPr>
          <w:rFonts w:ascii="Arial" w:hAnsi="Arial" w:cs="Arial"/>
          <w:sz w:val="20"/>
        </w:rPr>
      </w:pPr>
      <w:r w:rsidRPr="00463C43">
        <w:rPr>
          <w:rFonts w:ascii="Arial" w:hAnsi="Arial" w:cs="Arial"/>
          <w:sz w:val="20"/>
        </w:rPr>
        <w:t>Aaron Ciechanover urodził się 1 października 1947 roku w Hajfie, w Izraelu.</w:t>
      </w:r>
      <w:r w:rsidR="00924328" w:rsidRPr="00463C43">
        <w:rPr>
          <w:rFonts w:ascii="Arial" w:hAnsi="Arial" w:cs="Arial"/>
          <w:sz w:val="20"/>
        </w:rPr>
        <w:t xml:space="preserve"> Po otrzymaniu dyplomu Wydziału Lekarskiego Uniwersytetu Hebrajskiego w Jerozolimie w 1973 roku i odbyciu służby wojskowej jako lekarz, rozpoczął studia doktoranckie z biochemii w Instytucie Technologii Technion, w Hajfie.</w:t>
      </w:r>
      <w:r w:rsidR="00695D75" w:rsidRPr="00463C43">
        <w:rPr>
          <w:rFonts w:ascii="Arial" w:hAnsi="Arial" w:cs="Arial"/>
          <w:sz w:val="20"/>
        </w:rPr>
        <w:t xml:space="preserve"> Po studiach post-doktoranckich w Massachusetts Institute of Technology (MIT) w Cambridge, Massachusetts, USA (1981–1985), Ciechanover </w:t>
      </w:r>
      <w:r w:rsidR="00BB72F3" w:rsidRPr="00463C43">
        <w:rPr>
          <w:rFonts w:ascii="Arial" w:hAnsi="Arial" w:cs="Arial"/>
          <w:sz w:val="20"/>
        </w:rPr>
        <w:t>wrócił na</w:t>
      </w:r>
      <w:r w:rsidR="00695D75" w:rsidRPr="00463C43">
        <w:rPr>
          <w:rFonts w:ascii="Arial" w:hAnsi="Arial" w:cs="Arial"/>
          <w:sz w:val="20"/>
        </w:rPr>
        <w:t xml:space="preserve"> Izraelski</w:t>
      </w:r>
      <w:r w:rsidR="00BB72F3" w:rsidRPr="00463C43">
        <w:rPr>
          <w:rFonts w:ascii="Arial" w:hAnsi="Arial" w:cs="Arial"/>
          <w:sz w:val="20"/>
        </w:rPr>
        <w:t xml:space="preserve"> Instytut</w:t>
      </w:r>
      <w:r w:rsidR="00695D75" w:rsidRPr="00463C43">
        <w:rPr>
          <w:rFonts w:ascii="Arial" w:hAnsi="Arial" w:cs="Arial"/>
          <w:sz w:val="20"/>
        </w:rPr>
        <w:t xml:space="preserve"> Techniczn</w:t>
      </w:r>
      <w:r w:rsidR="00BB72F3" w:rsidRPr="00463C43">
        <w:rPr>
          <w:rFonts w:ascii="Arial" w:hAnsi="Arial" w:cs="Arial"/>
          <w:sz w:val="20"/>
        </w:rPr>
        <w:t>y</w:t>
      </w:r>
      <w:r w:rsidR="00695D75" w:rsidRPr="00463C43">
        <w:rPr>
          <w:rFonts w:ascii="Arial" w:hAnsi="Arial" w:cs="Arial"/>
          <w:sz w:val="20"/>
        </w:rPr>
        <w:t xml:space="preserve"> - Technion, gdzie obecnie pełni funkcję Distinguished Research Professor.</w:t>
      </w:r>
    </w:p>
    <w:p w14:paraId="141971CB" w14:textId="04311F05" w:rsidR="00924328" w:rsidRPr="00463C43" w:rsidRDefault="00924328" w:rsidP="00924328">
      <w:pPr>
        <w:jc w:val="both"/>
        <w:rPr>
          <w:rFonts w:ascii="Arial" w:hAnsi="Arial" w:cs="Arial"/>
          <w:sz w:val="20"/>
        </w:rPr>
      </w:pPr>
      <w:r w:rsidRPr="00463C43">
        <w:rPr>
          <w:rFonts w:ascii="Arial" w:hAnsi="Arial" w:cs="Arial"/>
          <w:sz w:val="20"/>
        </w:rPr>
        <w:t xml:space="preserve">W 2004 roku wraz z Awramem Herszko i Irwinem Rose’em, </w:t>
      </w:r>
      <w:r w:rsidR="00695D75" w:rsidRPr="00463C43">
        <w:rPr>
          <w:rFonts w:ascii="Arial" w:hAnsi="Arial" w:cs="Arial"/>
          <w:sz w:val="20"/>
        </w:rPr>
        <w:t xml:space="preserve"> Aaron Ciechanover </w:t>
      </w:r>
      <w:r w:rsidRPr="00463C43">
        <w:rPr>
          <w:rFonts w:ascii="Arial" w:hAnsi="Arial" w:cs="Arial"/>
          <w:sz w:val="20"/>
        </w:rPr>
        <w:t>otrzymał Nagrodę Nobla w dziedzinie chemii za odkrycie procesu degradacji białek w komórkach, w którym bierze udział białko ubikwityna.</w:t>
      </w:r>
      <w:r w:rsidR="00695D75" w:rsidRPr="00463C43">
        <w:rPr>
          <w:rFonts w:ascii="Arial" w:hAnsi="Arial" w:cs="Arial"/>
          <w:sz w:val="20"/>
        </w:rPr>
        <w:t xml:space="preserve"> </w:t>
      </w:r>
    </w:p>
    <w:p w14:paraId="09708E77" w14:textId="4C099D19" w:rsidR="00924328" w:rsidRPr="00463C43" w:rsidRDefault="00695D75" w:rsidP="00695D75">
      <w:pPr>
        <w:jc w:val="both"/>
        <w:rPr>
          <w:rFonts w:ascii="Arial" w:hAnsi="Arial" w:cs="Arial"/>
          <w:sz w:val="20"/>
        </w:rPr>
      </w:pPr>
      <w:r w:rsidRPr="00463C43">
        <w:rPr>
          <w:rFonts w:ascii="Arial" w:hAnsi="Arial" w:cs="Arial"/>
          <w:sz w:val="20"/>
        </w:rPr>
        <w:t xml:space="preserve">Profesor Ciechanover został uhonorowany przez ponad 30 instytucji naukowych i uniwersytetów na świecie </w:t>
      </w:r>
      <w:r w:rsidR="00BB72F3" w:rsidRPr="00463C43">
        <w:rPr>
          <w:rFonts w:ascii="Arial" w:hAnsi="Arial" w:cs="Arial"/>
          <w:sz w:val="20"/>
        </w:rPr>
        <w:t>m. in.</w:t>
      </w:r>
      <w:r w:rsidRPr="00463C43">
        <w:rPr>
          <w:rFonts w:ascii="Arial" w:hAnsi="Arial" w:cs="Arial"/>
          <w:sz w:val="20"/>
        </w:rPr>
        <w:t xml:space="preserve"> tytułem doktora honoris causa przez Uniwersytet Warszawski i Politechnikę Warszawską (w 2011 r.), a rok później otrzymał w Łodzi d</w:t>
      </w:r>
      <w:r w:rsidR="00BB72F3" w:rsidRPr="00463C43">
        <w:rPr>
          <w:rFonts w:ascii="Arial" w:hAnsi="Arial" w:cs="Arial"/>
          <w:sz w:val="20"/>
        </w:rPr>
        <w:t>wa tytuły doktora honoris causa -</w:t>
      </w:r>
      <w:r w:rsidRPr="00463C43">
        <w:rPr>
          <w:rFonts w:ascii="Arial" w:hAnsi="Arial" w:cs="Arial"/>
          <w:sz w:val="20"/>
        </w:rPr>
        <w:t xml:space="preserve"> od Uniwersytetu Łódzkiego oraz Uniwersytetu Medycznego w Łodzi. Noblista jest członkiem ponad 20 akademii nauk, m.in. </w:t>
      </w:r>
      <w:r w:rsidR="00BB72F3" w:rsidRPr="00463C43">
        <w:rPr>
          <w:rFonts w:ascii="Arial" w:hAnsi="Arial" w:cs="Arial"/>
          <w:sz w:val="20"/>
        </w:rPr>
        <w:t xml:space="preserve">Polskiej Akademii Medycyny, Rosyjskiej, Amerykańskiej i Papieskiej Akademii Nauk w Watykanie oraz </w:t>
      </w:r>
      <w:r w:rsidRPr="00463C43">
        <w:rPr>
          <w:rFonts w:ascii="Arial" w:hAnsi="Arial" w:cs="Arial"/>
          <w:sz w:val="20"/>
        </w:rPr>
        <w:t>Europejskiej Organizac</w:t>
      </w:r>
      <w:r w:rsidR="00BB72F3" w:rsidRPr="00463C43">
        <w:rPr>
          <w:rFonts w:ascii="Arial" w:hAnsi="Arial" w:cs="Arial"/>
          <w:sz w:val="20"/>
        </w:rPr>
        <w:t>ji Biologii Molekularnej (EMBO)</w:t>
      </w:r>
      <w:r w:rsidRPr="00463C43">
        <w:rPr>
          <w:rFonts w:ascii="Arial" w:hAnsi="Arial" w:cs="Arial"/>
          <w:sz w:val="20"/>
        </w:rPr>
        <w:t xml:space="preserve">. </w:t>
      </w:r>
    </w:p>
    <w:p w14:paraId="662F5E86" w14:textId="77777777" w:rsidR="00623F2F" w:rsidRPr="00463C43" w:rsidRDefault="00623F2F" w:rsidP="00695D75">
      <w:pPr>
        <w:jc w:val="both"/>
        <w:rPr>
          <w:rFonts w:ascii="Arial" w:hAnsi="Arial" w:cs="Arial"/>
          <w:sz w:val="20"/>
        </w:rPr>
      </w:pPr>
    </w:p>
    <w:p w14:paraId="57E00851" w14:textId="27529C7C" w:rsidR="003F6F07" w:rsidRPr="00463C43" w:rsidRDefault="003F6F07" w:rsidP="003F6F07">
      <w:pPr>
        <w:jc w:val="both"/>
        <w:rPr>
          <w:rFonts w:ascii="Arial" w:eastAsiaTheme="minorEastAsia" w:hAnsi="Arial" w:cs="Arial"/>
          <w:b/>
          <w:noProof/>
          <w:color w:val="8B0051"/>
          <w:sz w:val="20"/>
          <w:szCs w:val="16"/>
          <w:lang w:val="en-GB" w:eastAsia="pl-PL"/>
        </w:rPr>
      </w:pPr>
      <w:r w:rsidRPr="00463C43">
        <w:rPr>
          <w:rFonts w:ascii="Arial" w:eastAsiaTheme="minorEastAsia" w:hAnsi="Arial" w:cs="Arial"/>
          <w:b/>
          <w:noProof/>
          <w:color w:val="8B0051"/>
          <w:sz w:val="20"/>
          <w:szCs w:val="16"/>
          <w:lang w:val="en-GB" w:eastAsia="pl-PL"/>
        </w:rPr>
        <w:t>Kontakt dla mediów:</w:t>
      </w:r>
    </w:p>
    <w:p w14:paraId="77F6EF95" w14:textId="77777777" w:rsidR="00463C43" w:rsidRPr="00463C43" w:rsidRDefault="00463C43" w:rsidP="00463C43">
      <w:pPr>
        <w:rPr>
          <w:rFonts w:ascii="Arial" w:eastAsiaTheme="minorEastAsia" w:hAnsi="Arial" w:cs="Arial"/>
          <w:b/>
          <w:noProof/>
          <w:sz w:val="16"/>
          <w:szCs w:val="16"/>
          <w:lang w:val="en-GB" w:eastAsia="pl-PL"/>
        </w:rPr>
      </w:pPr>
      <w:r w:rsidRPr="00463C43">
        <w:rPr>
          <w:rFonts w:ascii="Arial" w:eastAsiaTheme="minorEastAsia" w:hAnsi="Arial" w:cs="Arial"/>
          <w:b/>
          <w:noProof/>
          <w:color w:val="8B0051"/>
          <w:sz w:val="20"/>
          <w:szCs w:val="16"/>
          <w:lang w:val="en-GB" w:eastAsia="pl-PL"/>
        </w:rPr>
        <w:t>Piotr Najbuk</w:t>
      </w:r>
    </w:p>
    <w:p w14:paraId="27FC0199" w14:textId="0AB8EEF3" w:rsidR="00463C43" w:rsidRPr="00DA3F10" w:rsidRDefault="00463C43" w:rsidP="00463C43">
      <w:pPr>
        <w:rPr>
          <w:rFonts w:ascii="Arial" w:eastAsiaTheme="minorEastAsia" w:hAnsi="Arial" w:cs="Arial"/>
          <w:b/>
          <w:noProof/>
          <w:sz w:val="16"/>
          <w:szCs w:val="16"/>
          <w:lang w:val="en-GB" w:eastAsia="pl-PL"/>
        </w:rPr>
      </w:pPr>
      <w:r w:rsidRPr="00463C43">
        <w:rPr>
          <w:rFonts w:ascii="Arial" w:eastAsiaTheme="minorEastAsia" w:hAnsi="Arial" w:cs="Arial"/>
          <w:noProof/>
          <w:sz w:val="20"/>
          <w:szCs w:val="16"/>
          <w:lang w:val="en-GB" w:eastAsia="pl-PL"/>
        </w:rPr>
        <w:t>Public &amp; Government Affairs Director</w:t>
      </w:r>
    </w:p>
    <w:p w14:paraId="09D612E5" w14:textId="77777777" w:rsidR="00463C43" w:rsidRPr="00463C43" w:rsidRDefault="00463C43" w:rsidP="00463C43">
      <w:pPr>
        <w:rPr>
          <w:rFonts w:ascii="Arial" w:eastAsiaTheme="minorEastAsia" w:hAnsi="Arial" w:cs="Arial"/>
          <w:b/>
          <w:noProof/>
          <w:color w:val="8B0051"/>
          <w:sz w:val="16"/>
          <w:szCs w:val="16"/>
          <w:lang w:eastAsia="pl-PL"/>
        </w:rPr>
      </w:pPr>
      <w:r w:rsidRPr="00463C43">
        <w:rPr>
          <w:rFonts w:ascii="Arial" w:eastAsiaTheme="minorEastAsia" w:hAnsi="Arial" w:cs="Arial"/>
          <w:b/>
          <w:noProof/>
          <w:color w:val="8B0051"/>
          <w:sz w:val="16"/>
          <w:szCs w:val="16"/>
          <w:lang w:eastAsia="pl-PL"/>
        </w:rPr>
        <w:t>AstraZeneca Pharma Poland Sp. z o.o.</w:t>
      </w:r>
    </w:p>
    <w:p w14:paraId="749F8A2B" w14:textId="77777777" w:rsidR="00463C43" w:rsidRPr="00463C43" w:rsidRDefault="00463C43" w:rsidP="00463C43">
      <w:pPr>
        <w:rPr>
          <w:rFonts w:ascii="Arial" w:eastAsiaTheme="minorEastAsia" w:hAnsi="Arial" w:cs="Arial"/>
          <w:noProof/>
          <w:sz w:val="16"/>
          <w:szCs w:val="16"/>
          <w:lang w:eastAsia="pl-PL"/>
        </w:rPr>
      </w:pPr>
      <w:r w:rsidRPr="00463C43">
        <w:rPr>
          <w:rFonts w:ascii="Arial" w:eastAsiaTheme="minorEastAsia" w:hAnsi="Arial" w:cs="Arial"/>
          <w:noProof/>
          <w:sz w:val="16"/>
          <w:szCs w:val="16"/>
          <w:lang w:eastAsia="pl-PL"/>
        </w:rPr>
        <w:t>ul. Postępu 14, 02-676 Warsaw, Poland</w:t>
      </w:r>
    </w:p>
    <w:p w14:paraId="27848F8E" w14:textId="77777777" w:rsidR="00463C43" w:rsidRPr="00463C43" w:rsidRDefault="00463C43" w:rsidP="00463C43">
      <w:pPr>
        <w:rPr>
          <w:rFonts w:ascii="Arial" w:eastAsiaTheme="minorEastAsia" w:hAnsi="Arial" w:cs="Arial"/>
          <w:noProof/>
          <w:sz w:val="16"/>
          <w:szCs w:val="16"/>
          <w:lang w:eastAsia="pl-PL"/>
        </w:rPr>
      </w:pPr>
      <w:r w:rsidRPr="00463C43">
        <w:rPr>
          <w:rFonts w:ascii="Arial" w:eastAsiaTheme="minorEastAsia" w:hAnsi="Arial" w:cs="Arial"/>
          <w:noProof/>
          <w:sz w:val="16"/>
          <w:szCs w:val="16"/>
          <w:lang w:eastAsia="pl-PL"/>
        </w:rPr>
        <w:t>T: +48 22 245 73 00  M: +48  690 587 634  M: +48 734 429 905</w:t>
      </w:r>
    </w:p>
    <w:p w14:paraId="2383FED9" w14:textId="77777777" w:rsidR="00463C43" w:rsidRPr="00463C43" w:rsidRDefault="00463C43" w:rsidP="00463C43">
      <w:pPr>
        <w:rPr>
          <w:rFonts w:ascii="Arial" w:eastAsiaTheme="minorEastAsia" w:hAnsi="Arial" w:cs="Arial"/>
          <w:noProof/>
          <w:sz w:val="16"/>
          <w:szCs w:val="16"/>
          <w:lang w:eastAsia="pl-PL"/>
        </w:rPr>
      </w:pPr>
      <w:r w:rsidRPr="00463C43">
        <w:rPr>
          <w:rFonts w:ascii="Arial" w:eastAsiaTheme="minorEastAsia" w:hAnsi="Arial" w:cs="Arial"/>
          <w:noProof/>
          <w:sz w:val="16"/>
          <w:szCs w:val="16"/>
          <w:u w:val="single"/>
          <w:lang w:eastAsia="pl-PL"/>
        </w:rPr>
        <w:t>piotr.najbuk@astrazeneca.com</w:t>
      </w:r>
      <w:r w:rsidRPr="00463C43">
        <w:rPr>
          <w:rFonts w:ascii="Arial" w:eastAsiaTheme="minorEastAsia" w:hAnsi="Arial" w:cs="Arial"/>
          <w:noProof/>
          <w:sz w:val="16"/>
          <w:szCs w:val="16"/>
          <w:lang w:eastAsia="pl-PL"/>
        </w:rPr>
        <w:t xml:space="preserve">  </w:t>
      </w:r>
    </w:p>
    <w:p w14:paraId="26D4921E" w14:textId="2FE3F94F" w:rsidR="001B0D3A" w:rsidRPr="00463C43" w:rsidRDefault="00B66B56" w:rsidP="003F6F07">
      <w:pPr>
        <w:jc w:val="both"/>
        <w:rPr>
          <w:rFonts w:ascii="Arial" w:hAnsi="Arial" w:cs="Arial"/>
        </w:rPr>
      </w:pPr>
      <w:r w:rsidRPr="00463C43">
        <w:rPr>
          <w:rFonts w:ascii="Arial" w:hAnsi="Arial" w:cs="Arial"/>
        </w:rPr>
        <w:t xml:space="preserve"> </w:t>
      </w:r>
    </w:p>
    <w:p w14:paraId="35A01541" w14:textId="77777777" w:rsidR="00463C43" w:rsidRDefault="00463C43" w:rsidP="00C1547A">
      <w:pPr>
        <w:spacing w:line="240" w:lineRule="auto"/>
        <w:jc w:val="both"/>
        <w:rPr>
          <w:rFonts w:ascii="Arial" w:hAnsi="Arial" w:cs="Arial"/>
          <w:b/>
          <w:sz w:val="18"/>
        </w:rPr>
      </w:pPr>
    </w:p>
    <w:p w14:paraId="4272C5DD" w14:textId="77777777" w:rsidR="00463C43" w:rsidRDefault="00463C43" w:rsidP="00C1547A">
      <w:pPr>
        <w:spacing w:line="240" w:lineRule="auto"/>
        <w:jc w:val="both"/>
        <w:rPr>
          <w:rFonts w:ascii="Arial" w:hAnsi="Arial" w:cs="Arial"/>
          <w:b/>
          <w:sz w:val="18"/>
        </w:rPr>
      </w:pPr>
    </w:p>
    <w:p w14:paraId="119CF55E" w14:textId="6CDF83DC" w:rsidR="00C1547A" w:rsidRPr="00DA3F10" w:rsidRDefault="00C1547A" w:rsidP="00463C43">
      <w:pPr>
        <w:jc w:val="both"/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</w:pPr>
      <w:r w:rsidRPr="00DA3F10"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  <w:lastRenderedPageBreak/>
        <w:t>O AstraZeneca</w:t>
      </w:r>
      <w:r w:rsidR="00DA3F10"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  <w:t xml:space="preserve"> Pharma Poland</w:t>
      </w:r>
    </w:p>
    <w:p w14:paraId="7A449532" w14:textId="77777777" w:rsidR="00DA3F10" w:rsidRPr="00DA3F10" w:rsidRDefault="00DA3F10" w:rsidP="00DA3F10">
      <w:pPr>
        <w:spacing w:line="240" w:lineRule="auto"/>
        <w:jc w:val="both"/>
        <w:rPr>
          <w:rFonts w:ascii="Arial" w:hAnsi="Arial" w:cs="Arial"/>
          <w:sz w:val="18"/>
        </w:rPr>
      </w:pPr>
      <w:r w:rsidRPr="00DA3F10">
        <w:rPr>
          <w:rFonts w:ascii="Arial" w:hAnsi="Arial" w:cs="Arial"/>
          <w:sz w:val="18"/>
        </w:rPr>
        <w:t xml:space="preserve">AstraZeneca to innowacyjna firma biofarmaceutycznao korzeniach brytyjsko-szewdzkich, znajdująca się w czołówce największych firm tego sektora na świecie. Z myślą o pacjentach w AstraZeneca opracowywane są i wytwarzane nowoczesne leki pomagające zwalczać choroby, które stanowią największe wyzwania współczesnej medycyny. </w:t>
      </w:r>
    </w:p>
    <w:p w14:paraId="341C9E52" w14:textId="77777777" w:rsidR="00DA3F10" w:rsidRPr="00DA3F10" w:rsidRDefault="00DA3F10" w:rsidP="00DA3F10">
      <w:pPr>
        <w:spacing w:line="240" w:lineRule="auto"/>
        <w:jc w:val="both"/>
        <w:rPr>
          <w:rFonts w:ascii="Arial" w:hAnsi="Arial" w:cs="Arial"/>
          <w:sz w:val="18"/>
        </w:rPr>
      </w:pPr>
      <w:r w:rsidRPr="00DA3F10">
        <w:rPr>
          <w:rFonts w:ascii="Arial" w:hAnsi="Arial" w:cs="Arial"/>
          <w:sz w:val="18"/>
        </w:rPr>
        <w:t>W Polsce AstraZeneca zatrudnia blisko 1800 osób, z czego blisko 1000 zajmuje się kluczowymi procesami badawczo-rozwojowymi w skali światowej. Skalę zaangażowania firmy w Polsce obrazuje wartość środków finansowych przeznaczonych na działalność badawczo-rozwojową. W 2017 roku to: 155 672 875 PLN, natomiast 2018 roku: 221 088 132 PLN. W Warszawie pracuje ponadto prawie 250 analityków w regionalnym centrum analityczno-finansowym, ponad 100 osób w globalnym centrum zakupowym, oraz blisko 80 osób w regionalnym centrum HR. AstraZeneca zatrudnia 102 pracowników po doktoratach.</w:t>
      </w:r>
    </w:p>
    <w:p w14:paraId="1B258343" w14:textId="55D28010" w:rsidR="00463C43" w:rsidRDefault="00DA3F10" w:rsidP="00DA3F10">
      <w:pPr>
        <w:spacing w:line="240" w:lineRule="auto"/>
        <w:jc w:val="both"/>
        <w:rPr>
          <w:rFonts w:ascii="Arial" w:hAnsi="Arial" w:cs="Arial"/>
          <w:sz w:val="18"/>
        </w:rPr>
      </w:pPr>
      <w:r w:rsidRPr="00DA3F10">
        <w:rPr>
          <w:rFonts w:ascii="Arial" w:hAnsi="Arial" w:cs="Arial"/>
          <w:sz w:val="18"/>
        </w:rPr>
        <w:t>W ostatnich latach praca zespołów badawczych AstraZeneca umożliwiła dopuszczenie do obrotu tak ważnych dla pacjentów substancji czynnych jak: olaparib, ozymertynib, durwalumab, dapagliflozyna oraz benralizumab (pierwszy lek innowacyjny opracowany w Polsce).</w:t>
      </w:r>
    </w:p>
    <w:p w14:paraId="0787CA72" w14:textId="77777777" w:rsidR="00DA3F10" w:rsidRPr="00463C43" w:rsidRDefault="00DA3F10" w:rsidP="00DA3F10">
      <w:pPr>
        <w:spacing w:line="240" w:lineRule="auto"/>
        <w:jc w:val="both"/>
        <w:rPr>
          <w:rFonts w:ascii="Arial" w:hAnsi="Arial" w:cs="Arial"/>
          <w:sz w:val="18"/>
        </w:rPr>
      </w:pPr>
    </w:p>
    <w:p w14:paraId="042F0C0A" w14:textId="60B3C6EF" w:rsidR="00C1547A" w:rsidRPr="00DA3F10" w:rsidRDefault="00262F3A" w:rsidP="00463C43">
      <w:pPr>
        <w:jc w:val="both"/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</w:pPr>
      <w:r w:rsidRPr="00DA3F10"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  <w:t>N</w:t>
      </w:r>
      <w:r w:rsidR="00C1547A" w:rsidRPr="00DA3F10"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  <w:t xml:space="preserve">obel </w:t>
      </w:r>
      <w:r w:rsidRPr="00DA3F10"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  <w:t>P</w:t>
      </w:r>
      <w:r w:rsidR="00C1547A" w:rsidRPr="00DA3F10">
        <w:rPr>
          <w:rFonts w:ascii="Arial" w:eastAsiaTheme="minorEastAsia" w:hAnsi="Arial" w:cs="Arial"/>
          <w:b/>
          <w:noProof/>
          <w:color w:val="8B0051"/>
          <w:sz w:val="20"/>
          <w:szCs w:val="16"/>
          <w:lang w:eastAsia="pl-PL"/>
        </w:rPr>
        <w:t>rice Inspiration Initiative</w:t>
      </w:r>
    </w:p>
    <w:p w14:paraId="1E0545ED" w14:textId="0B8E1881" w:rsidR="00C1547A" w:rsidRPr="00463C43" w:rsidRDefault="00C1547A" w:rsidP="00262F3A">
      <w:pPr>
        <w:spacing w:line="240" w:lineRule="auto"/>
        <w:jc w:val="both"/>
        <w:rPr>
          <w:rFonts w:ascii="Arial" w:hAnsi="Arial" w:cs="Arial"/>
          <w:sz w:val="18"/>
        </w:rPr>
      </w:pPr>
      <w:r w:rsidRPr="00463C43">
        <w:rPr>
          <w:rFonts w:ascii="Arial" w:hAnsi="Arial" w:cs="Arial"/>
          <w:sz w:val="18"/>
        </w:rPr>
        <w:t>Nobel Prize Inspiration Initiative (NPII) to globalny program stworzony aby umożliwić laureatom Nagrody Nobla dzielenie się inspirującymi historiami i spostrzeżeniami. Przyjmując laureatów Nagrody Nobla na wizyty w uniwersytetach i ośrodkach badawczych na całym świecie oraz rejestrując ich przemyślenia na wideo, inicjatywa ta ma na celu zbliżenie laureatów ze światową społecznością naukową, a zwłaszcza z grupą młodych naukowców. NPII zorganizowany we współpracy z AstraZeneca to pierwsze wydarzenie tego typu, które odbyło się online.</w:t>
      </w:r>
    </w:p>
    <w:p w14:paraId="425D1090" w14:textId="45BE8826" w:rsidR="00262F3A" w:rsidRPr="00463C43" w:rsidRDefault="00110336" w:rsidP="00262F3A">
      <w:pPr>
        <w:spacing w:line="240" w:lineRule="auto"/>
        <w:jc w:val="both"/>
        <w:rPr>
          <w:rFonts w:ascii="Arial" w:hAnsi="Arial" w:cs="Arial"/>
          <w:sz w:val="18"/>
        </w:rPr>
      </w:pPr>
      <w:r w:rsidRPr="00463C43">
        <w:rPr>
          <w:rFonts w:ascii="Arial" w:hAnsi="Arial" w:cs="Arial"/>
          <w:sz w:val="18"/>
        </w:rPr>
        <w:t>Inicjatywa jest organizowana przez Nobel Media, firmę zarządzającą prawami medialnymi do Nagrody Nobla, we współpracy z AstraZeneca, globalną firmą biofarmaceutyczną napędzaną innowacjami, która koncentruje się na przywództwie naukowym jako kluczowym priorytecie strategicznym. Od 2010 r. Nobel Media i AstraZeneca wspólnie organizują wydarzenia w Chinach, Indiach, Korei Południowej, Europie, Rosji, Brazylii i Stanach Zjednoczonych.</w:t>
      </w:r>
    </w:p>
    <w:p w14:paraId="1F5B85A5" w14:textId="57C301BA" w:rsidR="008B5923" w:rsidRPr="00463C43" w:rsidRDefault="00110336" w:rsidP="00262F3A">
      <w:pPr>
        <w:spacing w:line="240" w:lineRule="auto"/>
        <w:jc w:val="both"/>
        <w:rPr>
          <w:rFonts w:ascii="Arial" w:hAnsi="Arial" w:cs="Arial"/>
          <w:sz w:val="18"/>
        </w:rPr>
      </w:pPr>
      <w:r w:rsidRPr="00463C43">
        <w:rPr>
          <w:rFonts w:ascii="Arial" w:hAnsi="Arial" w:cs="Arial"/>
          <w:sz w:val="18"/>
        </w:rPr>
        <w:t xml:space="preserve">Więcej informacji: </w:t>
      </w:r>
      <w:hyperlink r:id="rId8" w:history="1">
        <w:r w:rsidRPr="00463C43">
          <w:rPr>
            <w:rStyle w:val="Hyperlink"/>
            <w:rFonts w:ascii="Arial" w:hAnsi="Arial" w:cs="Arial"/>
            <w:sz w:val="18"/>
          </w:rPr>
          <w:t>www.nobelprize.org/npii</w:t>
        </w:r>
      </w:hyperlink>
    </w:p>
    <w:p w14:paraId="20246614" w14:textId="77777777" w:rsidR="00110336" w:rsidRPr="00463C43" w:rsidRDefault="00110336" w:rsidP="00262F3A">
      <w:pPr>
        <w:spacing w:line="240" w:lineRule="auto"/>
        <w:jc w:val="both"/>
        <w:rPr>
          <w:rFonts w:ascii="Arial" w:hAnsi="Arial" w:cs="Arial"/>
          <w:sz w:val="18"/>
        </w:rPr>
      </w:pPr>
    </w:p>
    <w:sectPr w:rsidR="00110336" w:rsidRPr="00463C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F83EE" w16cid:durableId="229745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1986" w14:textId="77777777" w:rsidR="00986848" w:rsidRDefault="00986848" w:rsidP="00924328">
      <w:pPr>
        <w:spacing w:after="0" w:line="240" w:lineRule="auto"/>
      </w:pPr>
      <w:r>
        <w:separator/>
      </w:r>
    </w:p>
  </w:endnote>
  <w:endnote w:type="continuationSeparator" w:id="0">
    <w:p w14:paraId="30EC8007" w14:textId="77777777" w:rsidR="00986848" w:rsidRDefault="00986848" w:rsidP="0092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683B" w14:textId="77777777" w:rsidR="00986848" w:rsidRDefault="00986848" w:rsidP="00924328">
      <w:pPr>
        <w:spacing w:after="0" w:line="240" w:lineRule="auto"/>
      </w:pPr>
      <w:r>
        <w:separator/>
      </w:r>
    </w:p>
  </w:footnote>
  <w:footnote w:type="continuationSeparator" w:id="0">
    <w:p w14:paraId="7B401167" w14:textId="77777777" w:rsidR="00986848" w:rsidRDefault="00986848" w:rsidP="0092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203B" w14:textId="0D1CF488" w:rsidR="00463C43" w:rsidRPr="00463C43" w:rsidRDefault="00463C43" w:rsidP="00463C43">
    <w:pPr>
      <w:pStyle w:val="Header"/>
      <w:tabs>
        <w:tab w:val="left" w:pos="4275"/>
      </w:tabs>
      <w:rPr>
        <w:rFonts w:ascii="Arial" w:hAnsi="Arial" w:cs="Arial"/>
        <w:b/>
        <w:color w:val="830051"/>
        <w:sz w:val="40"/>
      </w:rPr>
    </w:pPr>
    <w:r w:rsidRPr="00463C43">
      <w:rPr>
        <w:rFonts w:ascii="Arial" w:hAnsi="Arial" w:cs="Arial"/>
        <w:b/>
        <w:noProof/>
        <w:color w:val="830051"/>
        <w:sz w:val="40"/>
        <w:szCs w:val="36"/>
        <w:lang w:eastAsia="pl-PL"/>
      </w:rPr>
      <w:drawing>
        <wp:anchor distT="0" distB="0" distL="114300" distR="114300" simplePos="0" relativeHeight="251660288" behindDoc="1" locked="0" layoutInCell="1" allowOverlap="1" wp14:anchorId="7FF7ECC8" wp14:editId="63F6C629">
          <wp:simplePos x="0" y="0"/>
          <wp:positionH relativeFrom="margin">
            <wp:posOffset>4289425</wp:posOffset>
          </wp:positionH>
          <wp:positionV relativeFrom="topMargin">
            <wp:posOffset>275590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63C43">
      <w:rPr>
        <w:rFonts w:ascii="Arial" w:hAnsi="Arial" w:cs="Arial"/>
        <w:b/>
        <w:color w:val="830051"/>
        <w:sz w:val="40"/>
      </w:rPr>
      <w:t>Komunikat prasowy</w:t>
    </w:r>
  </w:p>
  <w:p w14:paraId="2ADDAC85" w14:textId="77777777" w:rsidR="00463C43" w:rsidRPr="00463C43" w:rsidRDefault="00463C43" w:rsidP="00463C43">
    <w:pPr>
      <w:pStyle w:val="Header"/>
      <w:tabs>
        <w:tab w:val="left" w:pos="4275"/>
      </w:tabs>
      <w:rPr>
        <w:rFonts w:cs="Arial"/>
        <w:b/>
        <w:color w:val="830051"/>
      </w:rPr>
    </w:pPr>
  </w:p>
  <w:p w14:paraId="3FF0479B" w14:textId="77777777" w:rsidR="00463C43" w:rsidRPr="00C56967" w:rsidRDefault="00463C43" w:rsidP="00463C43">
    <w:pPr>
      <w:pStyle w:val="Header"/>
      <w:rPr>
        <w:color w:val="830051"/>
      </w:rPr>
    </w:pPr>
    <w:r w:rsidRPr="002C63B2">
      <w:rPr>
        <w:rFonts w:cs="Arial"/>
        <w:noProof/>
        <w:color w:val="83005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B17CF" wp14:editId="08ED4C40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2F267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" strokecolor="#830051" strokeweight="1pt"/>
          </w:pict>
        </mc:Fallback>
      </mc:AlternateContent>
    </w:r>
  </w:p>
  <w:p w14:paraId="2EBD1A00" w14:textId="1292E408" w:rsidR="00463C43" w:rsidRDefault="00463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A4F"/>
    <w:multiLevelType w:val="hybridMultilevel"/>
    <w:tmpl w:val="CD70EEC2"/>
    <w:lvl w:ilvl="0" w:tplc="212C04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591"/>
    <w:multiLevelType w:val="hybridMultilevel"/>
    <w:tmpl w:val="7ADC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2736"/>
    <w:multiLevelType w:val="hybridMultilevel"/>
    <w:tmpl w:val="06CAB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01"/>
    <w:rsid w:val="000B1022"/>
    <w:rsid w:val="00110336"/>
    <w:rsid w:val="0018566E"/>
    <w:rsid w:val="001B0D3A"/>
    <w:rsid w:val="001E42E6"/>
    <w:rsid w:val="00262F3A"/>
    <w:rsid w:val="00290AD5"/>
    <w:rsid w:val="002A1567"/>
    <w:rsid w:val="00331B87"/>
    <w:rsid w:val="00332A18"/>
    <w:rsid w:val="003F6F07"/>
    <w:rsid w:val="00453665"/>
    <w:rsid w:val="00463C43"/>
    <w:rsid w:val="004677C1"/>
    <w:rsid w:val="0058391C"/>
    <w:rsid w:val="005B0770"/>
    <w:rsid w:val="005B350A"/>
    <w:rsid w:val="00623F2F"/>
    <w:rsid w:val="00643413"/>
    <w:rsid w:val="00651110"/>
    <w:rsid w:val="00695D75"/>
    <w:rsid w:val="00721CED"/>
    <w:rsid w:val="00730564"/>
    <w:rsid w:val="00744C8B"/>
    <w:rsid w:val="007812A2"/>
    <w:rsid w:val="007C3DC0"/>
    <w:rsid w:val="007E5A61"/>
    <w:rsid w:val="007F17AD"/>
    <w:rsid w:val="0086210D"/>
    <w:rsid w:val="008834EE"/>
    <w:rsid w:val="008900C3"/>
    <w:rsid w:val="008B5923"/>
    <w:rsid w:val="00924328"/>
    <w:rsid w:val="00931A7B"/>
    <w:rsid w:val="0093640E"/>
    <w:rsid w:val="0095557F"/>
    <w:rsid w:val="00986848"/>
    <w:rsid w:val="009C0DFB"/>
    <w:rsid w:val="009E58FD"/>
    <w:rsid w:val="00A015D4"/>
    <w:rsid w:val="00A50C23"/>
    <w:rsid w:val="00A97EB3"/>
    <w:rsid w:val="00B27FB9"/>
    <w:rsid w:val="00B66B56"/>
    <w:rsid w:val="00BB72F3"/>
    <w:rsid w:val="00BE1115"/>
    <w:rsid w:val="00BF61E4"/>
    <w:rsid w:val="00C1547A"/>
    <w:rsid w:val="00C70FD0"/>
    <w:rsid w:val="00C72993"/>
    <w:rsid w:val="00CB331E"/>
    <w:rsid w:val="00CD7772"/>
    <w:rsid w:val="00CE1901"/>
    <w:rsid w:val="00D56F7B"/>
    <w:rsid w:val="00DA3F10"/>
    <w:rsid w:val="00DB246F"/>
    <w:rsid w:val="00DC7DB9"/>
    <w:rsid w:val="00E00AC7"/>
    <w:rsid w:val="00E077AC"/>
    <w:rsid w:val="00E33E06"/>
    <w:rsid w:val="00F729E4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885"/>
  <w15:chartTrackingRefBased/>
  <w15:docId w15:val="{D416FC0B-C9FE-4DFD-B595-B59FA41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10D"/>
    <w:rPr>
      <w:color w:val="0563C1"/>
      <w:u w:val="single"/>
    </w:rPr>
  </w:style>
  <w:style w:type="character" w:customStyle="1" w:styleId="tlid-translation">
    <w:name w:val="tlid-translation"/>
    <w:basedOn w:val="DefaultParagraphFont"/>
    <w:rsid w:val="0086210D"/>
  </w:style>
  <w:style w:type="paragraph" w:styleId="Header">
    <w:name w:val="header"/>
    <w:basedOn w:val="Normal"/>
    <w:link w:val="HeaderChar"/>
    <w:unhideWhenUsed/>
    <w:rsid w:val="0092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4328"/>
  </w:style>
  <w:style w:type="paragraph" w:styleId="Footer">
    <w:name w:val="footer"/>
    <w:basedOn w:val="Normal"/>
    <w:link w:val="FooterChar"/>
    <w:uiPriority w:val="99"/>
    <w:unhideWhenUsed/>
    <w:rsid w:val="0092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28"/>
  </w:style>
  <w:style w:type="paragraph" w:styleId="EndnoteText">
    <w:name w:val="endnote text"/>
    <w:basedOn w:val="Normal"/>
    <w:link w:val="EndnoteTextChar"/>
    <w:uiPriority w:val="99"/>
    <w:semiHidden/>
    <w:unhideWhenUsed/>
    <w:rsid w:val="00B27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7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elprize.org/np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A4C-5CD0-457F-A761-9E6DEAF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Dabrowska</dc:creator>
  <cp:keywords/>
  <dc:description/>
  <cp:lastModifiedBy>Anna Dabrowska</cp:lastModifiedBy>
  <cp:revision>2</cp:revision>
  <dcterms:created xsi:type="dcterms:W3CDTF">2020-06-23T10:33:00Z</dcterms:created>
  <dcterms:modified xsi:type="dcterms:W3CDTF">2020-06-23T10:33:00Z</dcterms:modified>
</cp:coreProperties>
</file>